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B9E24A">
      <w:pPr>
        <w:bidi w:val="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附件1</w:t>
      </w:r>
    </w:p>
    <w:p w14:paraId="7879EA55">
      <w:pPr>
        <w:bidi w:val="0"/>
        <w:jc w:val="center"/>
        <w:rPr>
          <w:rFonts w:hint="eastAsia" w:ascii="仿宋_GB2312" w:hAnsi="仿宋_GB2312" w:eastAsia="仿宋_GB2312" w:cs="仿宋_GB2312"/>
          <w:b/>
          <w:bCs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40"/>
          <w:szCs w:val="40"/>
          <w:highlight w:val="none"/>
          <w:lang w:val="en-US" w:eastAsia="zh-CN" w:bidi="ar-SA"/>
        </w:rPr>
        <w:t>江西省水利学会堤坝工程建设专业委员会</w:t>
      </w:r>
    </w:p>
    <w:p w14:paraId="789186AD">
      <w:pPr>
        <w:bidi w:val="0"/>
        <w:jc w:val="center"/>
        <w:rPr>
          <w:rFonts w:hint="eastAsia" w:ascii="仿宋_GB2312" w:hAnsi="仿宋_GB2312" w:eastAsia="仿宋_GB2312" w:cs="仿宋_GB2312"/>
          <w:b/>
          <w:bCs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40"/>
          <w:szCs w:val="40"/>
          <w:highlight w:val="none"/>
          <w:lang w:val="en-US" w:eastAsia="zh-CN" w:bidi="ar-SA"/>
        </w:rPr>
        <w:t>委员候选人推荐表</w:t>
      </w:r>
    </w:p>
    <w:p w14:paraId="49F9DAA8">
      <w:pPr>
        <w:bidi w:val="0"/>
        <w:jc w:val="left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单位：（盖章）                                                   联系人及电话：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2"/>
        <w:gridCol w:w="1983"/>
        <w:gridCol w:w="1983"/>
        <w:gridCol w:w="1983"/>
        <w:gridCol w:w="1983"/>
        <w:gridCol w:w="1983"/>
        <w:gridCol w:w="1983"/>
      </w:tblGrid>
      <w:tr w14:paraId="552EF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2" w:type="dxa"/>
            <w:noWrap w:val="0"/>
            <w:vAlign w:val="top"/>
          </w:tcPr>
          <w:p w14:paraId="2E0908A1">
            <w:pPr>
              <w:bidi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983" w:type="dxa"/>
            <w:noWrap w:val="0"/>
            <w:vAlign w:val="top"/>
          </w:tcPr>
          <w:p w14:paraId="2633D64B">
            <w:pPr>
              <w:bidi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983" w:type="dxa"/>
            <w:noWrap w:val="0"/>
            <w:vAlign w:val="top"/>
          </w:tcPr>
          <w:p w14:paraId="1FC954C4">
            <w:pPr>
              <w:bidi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1983" w:type="dxa"/>
            <w:noWrap w:val="0"/>
            <w:vAlign w:val="top"/>
          </w:tcPr>
          <w:p w14:paraId="49D1EC55">
            <w:pPr>
              <w:bidi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专业</w:t>
            </w:r>
          </w:p>
        </w:tc>
        <w:tc>
          <w:tcPr>
            <w:tcW w:w="1983" w:type="dxa"/>
            <w:noWrap w:val="0"/>
            <w:vAlign w:val="top"/>
          </w:tcPr>
          <w:p w14:paraId="5E867934">
            <w:pPr>
              <w:bidi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职务/职称</w:t>
            </w:r>
          </w:p>
        </w:tc>
        <w:tc>
          <w:tcPr>
            <w:tcW w:w="1983" w:type="dxa"/>
            <w:noWrap w:val="0"/>
            <w:vAlign w:val="top"/>
          </w:tcPr>
          <w:p w14:paraId="10F9197D">
            <w:pPr>
              <w:bidi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983" w:type="dxa"/>
            <w:noWrap w:val="0"/>
            <w:vAlign w:val="top"/>
          </w:tcPr>
          <w:p w14:paraId="6AFB7EF2">
            <w:pPr>
              <w:bidi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候选人类别</w:t>
            </w:r>
          </w:p>
        </w:tc>
      </w:tr>
      <w:tr w14:paraId="2B728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2" w:type="dxa"/>
            <w:noWrap w:val="0"/>
            <w:vAlign w:val="top"/>
          </w:tcPr>
          <w:p w14:paraId="11E08AAA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4A7F7DA2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519C3EC0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3C98FDE2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7D147095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49EA4497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287FB36A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65126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2" w:type="dxa"/>
            <w:noWrap w:val="0"/>
            <w:vAlign w:val="top"/>
          </w:tcPr>
          <w:p w14:paraId="1FB282AC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755B05B9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1D5DEF47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7481353B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7B869B55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365FED3A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53BAA055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AD08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2" w:type="dxa"/>
            <w:noWrap w:val="0"/>
            <w:vAlign w:val="top"/>
          </w:tcPr>
          <w:p w14:paraId="17EAF046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0C94A9E1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442FC80F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6786C296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7090BDDA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14F8EE97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327CF551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1795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2" w:type="dxa"/>
            <w:noWrap w:val="0"/>
            <w:vAlign w:val="top"/>
          </w:tcPr>
          <w:p w14:paraId="63F9A140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4BE3B247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018ADDEC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140A2A3B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696464DD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4547E7BC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3" w:type="dxa"/>
            <w:noWrap w:val="0"/>
            <w:vAlign w:val="top"/>
          </w:tcPr>
          <w:p w14:paraId="711350CD">
            <w:pPr>
              <w:bidi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</w:tr>
    </w:tbl>
    <w:p w14:paraId="0E3A25B7">
      <w:pPr>
        <w:topLinePunct w:val="0"/>
        <w:spacing w:line="240" w:lineRule="auto"/>
        <w:ind w:firstLine="276" w:firstLineChars="100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</w:p>
    <w:p w14:paraId="16D4B95A">
      <w:pPr>
        <w:topLinePunct w:val="0"/>
        <w:spacing w:line="240" w:lineRule="auto"/>
        <w:ind w:firstLine="276" w:firstLineChars="100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填表说明：1、候选人类别为副主任委员、委员。</w:t>
      </w:r>
    </w:p>
    <w:p w14:paraId="2F2230CF">
      <w:pPr>
        <w:numPr>
          <w:ilvl w:val="0"/>
          <w:numId w:val="2"/>
        </w:numPr>
        <w:topLinePunct w:val="0"/>
        <w:spacing w:line="240" w:lineRule="auto"/>
        <w:ind w:firstLine="276" w:firstLineChars="100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推荐候选人基本条件：委员候选人所属单位必须是江西省水利学会的单位会员；委员候选人需具有中级及以上专业技术职称，副主任委员候选人需具有副高以上职称；委员候选人年龄最高不超过55岁。</w:t>
      </w:r>
    </w:p>
    <w:p w14:paraId="62183FCF">
      <w:pPr>
        <w:numPr>
          <w:ilvl w:val="0"/>
          <w:numId w:val="2"/>
        </w:numPr>
        <w:topLinePunct w:val="0"/>
        <w:spacing w:line="240" w:lineRule="auto"/>
        <w:ind w:firstLine="276" w:firstLineChars="100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各单位原则上只推荐1名。</w:t>
      </w:r>
    </w:p>
    <w:p w14:paraId="467A9C68"/>
    <w:sectPr>
      <w:pgSz w:w="16838" w:h="11906" w:orient="landscape"/>
      <w:pgMar w:top="1588" w:right="1587" w:bottom="1587" w:left="1587" w:header="851" w:footer="992" w:gutter="0"/>
      <w:pgNumType w:start="1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917C2B"/>
    <w:multiLevelType w:val="singleLevel"/>
    <w:tmpl w:val="9F917C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EEAD19F"/>
    <w:multiLevelType w:val="multilevel"/>
    <w:tmpl w:val="4EEAD19F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  <w:b/>
        <w:i w:val="0"/>
        <w:sz w:val="32"/>
        <w:szCs w:val="30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eastAsia" w:ascii="楷体_GB2312" w:eastAsia="宋体"/>
        <w:b w:val="0"/>
        <w:i w:val="0"/>
        <w:sz w:val="30"/>
        <w:szCs w:val="24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2451" w:firstLine="0"/>
      </w:pPr>
      <w:rPr>
        <w:rFonts w:hint="eastAsia" w:ascii="楷体_GB2312" w:eastAsia="楷体_GB2312"/>
        <w:b w:val="0"/>
        <w:i w:val="0"/>
        <w:sz w:val="24"/>
        <w:szCs w:val="24"/>
      </w:rPr>
    </w:lvl>
    <w:lvl w:ilvl="3" w:tentative="0">
      <w:start w:val="1"/>
      <w:numFmt w:val="decimal"/>
      <w:pStyle w:val="5"/>
      <w:suff w:val="nothing"/>
      <w:lvlText w:val="%4、"/>
      <w:lvlJc w:val="left"/>
      <w:pPr>
        <w:ind w:left="702" w:firstLine="0"/>
      </w:pPr>
      <w:rPr>
        <w:rFonts w:hint="eastAsia" w:ascii="楷体_GB2312" w:hAnsi="宋体" w:eastAsia="楷体_GB2312" w:cs="Times New Roman"/>
        <w:b w:val="0"/>
        <w:i w:val="0"/>
        <w:sz w:val="24"/>
        <w:szCs w:val="24"/>
      </w:rPr>
    </w:lvl>
    <w:lvl w:ilvl="4" w:tentative="0">
      <w:start w:val="1"/>
      <w:numFmt w:val="decimal"/>
      <w:pStyle w:val="6"/>
      <w:suff w:val="nothing"/>
      <w:lvlText w:val="%5、"/>
      <w:lvlJc w:val="left"/>
      <w:pPr>
        <w:ind w:left="351" w:firstLine="0"/>
      </w:pPr>
      <w:rPr>
        <w:rFonts w:hint="eastAsia" w:ascii="楷体_GB2312" w:hAnsi="Times New Roman" w:eastAsia="楷体_GB2312" w:cs="Times New Roman"/>
        <w:b w:val="0"/>
        <w:i w:val="0"/>
        <w:sz w:val="24"/>
        <w:szCs w:val="24"/>
      </w:rPr>
    </w:lvl>
    <w:lvl w:ilvl="5" w:tentative="0">
      <w:start w:val="1"/>
      <w:numFmt w:val="decimal"/>
      <w:pStyle w:val="7"/>
      <w:suff w:val="nothing"/>
      <w:lvlText w:val="（%6）"/>
      <w:lvlJc w:val="left"/>
      <w:pPr>
        <w:ind w:left="850" w:firstLine="0"/>
      </w:pPr>
      <w:rPr>
        <w:rFonts w:hint="eastAsia" w:ascii="楷体_GB2312" w:hAnsi="Times New Roman" w:eastAsia="楷体_GB2312" w:cs="Times New Roman"/>
        <w:b w:val="0"/>
        <w:i w:val="0"/>
        <w:sz w:val="24"/>
        <w:szCs w:val="24"/>
        <w:lang w:val="en-US"/>
      </w:rPr>
    </w:lvl>
    <w:lvl w:ilvl="6" w:tentative="0">
      <w:start w:val="1"/>
      <w:numFmt w:val="decimal"/>
      <w:pStyle w:val="8"/>
      <w:suff w:val="nothing"/>
      <w:lvlText w:val="%7)、"/>
      <w:lvlJc w:val="left"/>
      <w:pPr>
        <w:ind w:left="702" w:firstLine="0"/>
      </w:pPr>
      <w:rPr>
        <w:rFonts w:hint="eastAsia" w:ascii="楷体_GB2312" w:eastAsia="楷体_GB2312"/>
        <w:b w:val="0"/>
        <w:i w:val="0"/>
        <w:sz w:val="24"/>
        <w:szCs w:val="24"/>
      </w:rPr>
    </w:lvl>
    <w:lvl w:ilvl="7" w:tentative="0">
      <w:start w:val="1"/>
      <w:numFmt w:val="decimal"/>
      <w:lvlRestart w:val="1"/>
      <w:isLgl/>
      <w:suff w:val="space"/>
      <w:lvlText w:val="图%1-%8"/>
      <w:lvlJc w:val="left"/>
      <w:pPr>
        <w:ind w:left="0" w:firstLine="0"/>
      </w:pPr>
      <w:rPr>
        <w:rFonts w:hint="eastAsia" w:ascii="楷体_GB2312" w:eastAsia="楷体_GB2312"/>
        <w:b w:val="0"/>
        <w:i w:val="0"/>
        <w:sz w:val="24"/>
        <w:szCs w:val="24"/>
        <w:lang w:val="en-US"/>
      </w:rPr>
    </w:lvl>
    <w:lvl w:ilvl="8" w:tentative="0">
      <w:start w:val="1"/>
      <w:numFmt w:val="decimal"/>
      <w:lvlRestart w:val="1"/>
      <w:isLgl/>
      <w:suff w:val="space"/>
      <w:lvlText w:val="表%1-%9"/>
      <w:lvlJc w:val="left"/>
      <w:pPr>
        <w:ind w:left="0" w:firstLine="0"/>
      </w:pPr>
      <w:rPr>
        <w:rFonts w:hint="eastAsia" w:ascii="楷体_GB2312" w:eastAsia="楷体_GB2312"/>
        <w:b w:val="0"/>
        <w:i w:val="0"/>
        <w:sz w:val="24"/>
        <w:szCs w:val="24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